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1B62" w14:textId="415002A1" w:rsidR="00482A2E" w:rsidRDefault="00B15D6C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Συνέλευση του Τμήματος Λογιστικής και Χρηματοοικονομικής λαμβάνοντας υπόψη:</w:t>
      </w:r>
    </w:p>
    <w:p w14:paraId="41AF3931" w14:textId="3D3E1CE6" w:rsidR="00B15D6C" w:rsidRP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>1. Το ΦΕΚ 1935/20.05.2020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31E61D" w14:textId="12E766B2" w:rsidR="00B15D6C" w:rsidRP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>2. Το ΦΕΚ 1971/21-05-2020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2B8D27A" w14:textId="571AF616" w:rsidR="00B15D6C" w:rsidRDefault="00B15D6C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5D6C">
        <w:rPr>
          <w:rFonts w:asciiTheme="minorHAnsi" w:hAnsiTheme="minorHAnsi" w:cstheme="minorHAnsi"/>
          <w:sz w:val="22"/>
          <w:szCs w:val="22"/>
        </w:rPr>
        <w:t xml:space="preserve">3. Την </w:t>
      </w:r>
      <w:r w:rsidR="00523A55">
        <w:rPr>
          <w:rFonts w:asciiTheme="minorHAnsi" w:hAnsiTheme="minorHAnsi" w:cstheme="minorHAnsi"/>
          <w:sz w:val="22"/>
          <w:szCs w:val="22"/>
        </w:rPr>
        <w:t>από</w:t>
      </w:r>
      <w:r w:rsidRPr="00B15D6C">
        <w:rPr>
          <w:rFonts w:asciiTheme="minorHAnsi" w:hAnsiTheme="minorHAnsi" w:cstheme="minorHAnsi"/>
          <w:sz w:val="22"/>
          <w:szCs w:val="22"/>
        </w:rPr>
        <w:t xml:space="preserve"> 27-5-2020 απόφαση τ</w:t>
      </w:r>
      <w:r>
        <w:rPr>
          <w:rFonts w:asciiTheme="minorHAnsi" w:hAnsiTheme="minorHAnsi" w:cstheme="minorHAnsi"/>
          <w:sz w:val="22"/>
          <w:szCs w:val="22"/>
        </w:rPr>
        <w:t xml:space="preserve">ης Συγκλήτου (173 η συνεδρίαση) </w:t>
      </w:r>
      <w:r w:rsidRPr="00B15D6C">
        <w:rPr>
          <w:rFonts w:asciiTheme="minorHAnsi" w:hAnsiTheme="minorHAnsi" w:cstheme="minorHAnsi"/>
          <w:sz w:val="22"/>
          <w:szCs w:val="22"/>
        </w:rPr>
        <w:t>σχετικά με τη διεξαγωγή των εξετάσεων</w:t>
      </w:r>
      <w:r w:rsidR="00523A55">
        <w:rPr>
          <w:rFonts w:asciiTheme="minorHAnsi" w:hAnsiTheme="minorHAnsi" w:cstheme="minorHAnsi"/>
          <w:sz w:val="22"/>
          <w:szCs w:val="22"/>
        </w:rPr>
        <w:t xml:space="preserve"> του Ιουνίου 2020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F6D9972" w14:textId="2DDDD6B2" w:rsidR="00523A55" w:rsidRDefault="00523A55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B15D6C">
        <w:rPr>
          <w:rFonts w:asciiTheme="minorHAnsi" w:hAnsiTheme="minorHAnsi" w:cstheme="minorHAnsi"/>
          <w:sz w:val="22"/>
          <w:szCs w:val="22"/>
        </w:rPr>
        <w:t xml:space="preserve">Την </w:t>
      </w:r>
      <w:r>
        <w:rPr>
          <w:rFonts w:asciiTheme="minorHAnsi" w:hAnsiTheme="minorHAnsi" w:cstheme="minorHAnsi"/>
          <w:sz w:val="22"/>
          <w:szCs w:val="22"/>
        </w:rPr>
        <w:t>από</w:t>
      </w:r>
      <w:r w:rsidRPr="00B15D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B15D6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15D6C">
        <w:rPr>
          <w:rFonts w:asciiTheme="minorHAnsi" w:hAnsiTheme="minorHAnsi" w:cstheme="minorHAnsi"/>
          <w:sz w:val="22"/>
          <w:szCs w:val="22"/>
        </w:rPr>
        <w:t>-2020 απόφαση τ</w:t>
      </w:r>
      <w:r>
        <w:rPr>
          <w:rFonts w:asciiTheme="minorHAnsi" w:hAnsiTheme="minorHAnsi" w:cstheme="minorHAnsi"/>
          <w:sz w:val="22"/>
          <w:szCs w:val="22"/>
        </w:rPr>
        <w:t xml:space="preserve">ης Συγκλήτου (177 η συνεδρίαση) </w:t>
      </w:r>
      <w:r w:rsidRPr="00B15D6C">
        <w:rPr>
          <w:rFonts w:asciiTheme="minorHAnsi" w:hAnsiTheme="minorHAnsi" w:cstheme="minorHAnsi"/>
          <w:sz w:val="22"/>
          <w:szCs w:val="22"/>
        </w:rPr>
        <w:t>σχετικά με τη διεξαγωγή των εξετάσεων</w:t>
      </w:r>
      <w:r>
        <w:rPr>
          <w:rFonts w:asciiTheme="minorHAnsi" w:hAnsiTheme="minorHAnsi" w:cstheme="minorHAnsi"/>
          <w:sz w:val="22"/>
          <w:szCs w:val="22"/>
        </w:rPr>
        <w:t xml:space="preserve"> του Σεπτεμβρίου 2020,</w:t>
      </w:r>
    </w:p>
    <w:p w14:paraId="13251952" w14:textId="41F70033" w:rsidR="002E15C6" w:rsidRPr="00B15D6C" w:rsidRDefault="002E15C6" w:rsidP="002E15C6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2E15C6">
        <w:rPr>
          <w:rFonts w:asciiTheme="minorHAnsi" w:hAnsiTheme="minorHAnsi" w:cstheme="minorHAnsi"/>
          <w:sz w:val="22"/>
          <w:szCs w:val="22"/>
        </w:rPr>
        <w:t xml:space="preserve">τις υπ' </w:t>
      </w:r>
      <w:proofErr w:type="spellStart"/>
      <w:r w:rsidRPr="002E15C6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2E15C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15C6">
        <w:rPr>
          <w:rFonts w:asciiTheme="minorHAnsi" w:hAnsiTheme="minorHAnsi" w:cstheme="minorHAnsi"/>
          <w:sz w:val="22"/>
          <w:szCs w:val="22"/>
        </w:rPr>
        <w:t>Δ1α/Γ.Π.οικ.31950/22.05.2021 (Β' 2141) και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15C6">
        <w:rPr>
          <w:rFonts w:asciiTheme="minorHAnsi" w:hAnsiTheme="minorHAnsi" w:cstheme="minorHAnsi"/>
          <w:sz w:val="22"/>
          <w:szCs w:val="22"/>
        </w:rPr>
        <w:t>60243/Ζ1/27.5.2021(Β' 2245) Υπουργικές Αποφάσεις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88109FC" w14:textId="77777777" w:rsidR="008A3F83" w:rsidRDefault="008A3F83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581AD36" w14:textId="041F1204" w:rsidR="00B15D6C" w:rsidRPr="0016450E" w:rsidRDefault="00266057" w:rsidP="00B15D6C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15D6C" w:rsidRPr="00B15D6C">
        <w:rPr>
          <w:rFonts w:asciiTheme="minorHAnsi" w:hAnsiTheme="minorHAnsi" w:cstheme="minorHAnsi"/>
          <w:sz w:val="22"/>
          <w:szCs w:val="22"/>
        </w:rPr>
        <w:t>ποφασίζει τα εξής:</w:t>
      </w:r>
    </w:p>
    <w:p w14:paraId="556FFBE4" w14:textId="77777777" w:rsidR="00E55D1D" w:rsidRPr="0016450E" w:rsidRDefault="00E55D1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CB683C9" w14:textId="3BCF7946" w:rsidR="00482A2E" w:rsidRPr="0016450E" w:rsidRDefault="001961D7" w:rsidP="0016450E">
      <w:pPr>
        <w:spacing w:after="120"/>
        <w:jc w:val="both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 xml:space="preserve">Κατά </w:t>
      </w:r>
      <w:r w:rsidR="00E60FD5" w:rsidRPr="0016450E">
        <w:rPr>
          <w:rFonts w:asciiTheme="minorHAnsi" w:hAnsiTheme="minorHAnsi" w:cstheme="minorHAnsi"/>
        </w:rPr>
        <w:t xml:space="preserve">την </w:t>
      </w:r>
      <w:r w:rsidRPr="0016450E">
        <w:rPr>
          <w:rFonts w:asciiTheme="minorHAnsi" w:hAnsiTheme="minorHAnsi" w:cstheme="minorHAnsi"/>
        </w:rPr>
        <w:t xml:space="preserve">τρέχουσα </w:t>
      </w:r>
      <w:r w:rsidR="00E60FD5" w:rsidRPr="0016450E">
        <w:rPr>
          <w:rFonts w:asciiTheme="minorHAnsi" w:hAnsiTheme="minorHAnsi" w:cstheme="minorHAnsi"/>
        </w:rPr>
        <w:t xml:space="preserve">περίοδο το Τμήμα </w:t>
      </w:r>
      <w:r w:rsidRPr="0016450E">
        <w:rPr>
          <w:rFonts w:asciiTheme="minorHAnsi" w:hAnsiTheme="minorHAnsi" w:cstheme="minorHAnsi"/>
        </w:rPr>
        <w:t xml:space="preserve">Λογιστικής και Χρηματοοικονομικής </w:t>
      </w:r>
      <w:r w:rsidR="00E60FD5" w:rsidRPr="0016450E">
        <w:rPr>
          <w:rFonts w:asciiTheme="minorHAnsi" w:hAnsiTheme="minorHAnsi" w:cstheme="minorHAnsi"/>
        </w:rPr>
        <w:t xml:space="preserve">του Πανεπιστημίου </w:t>
      </w:r>
      <w:r w:rsidRPr="0016450E">
        <w:rPr>
          <w:rFonts w:asciiTheme="minorHAnsi" w:hAnsiTheme="minorHAnsi" w:cstheme="minorHAnsi"/>
        </w:rPr>
        <w:t xml:space="preserve">Πελοποννήσου </w:t>
      </w:r>
      <w:r w:rsidR="00E60FD5" w:rsidRPr="0016450E">
        <w:rPr>
          <w:rFonts w:asciiTheme="minorHAnsi" w:hAnsiTheme="minorHAnsi" w:cstheme="minorHAnsi"/>
        </w:rPr>
        <w:t xml:space="preserve">θα πραγματοποιήσουν την εξεταστική του </w:t>
      </w:r>
      <w:r w:rsidR="008C681D">
        <w:rPr>
          <w:rFonts w:asciiTheme="minorHAnsi" w:hAnsiTheme="minorHAnsi" w:cstheme="minorHAnsi"/>
        </w:rPr>
        <w:t xml:space="preserve">εαρινού εξαμήνου </w:t>
      </w:r>
      <w:r w:rsidRPr="0016450E">
        <w:rPr>
          <w:rFonts w:asciiTheme="minorHAnsi" w:hAnsiTheme="minorHAnsi" w:cstheme="minorHAnsi"/>
        </w:rPr>
        <w:t xml:space="preserve">με χρήση </w:t>
      </w:r>
      <w:r w:rsidR="00E60FD5" w:rsidRPr="0016450E">
        <w:rPr>
          <w:rFonts w:asciiTheme="minorHAnsi" w:hAnsiTheme="minorHAnsi" w:cstheme="minorHAnsi"/>
          <w:b/>
        </w:rPr>
        <w:t>ηλεκτρονικ</w:t>
      </w:r>
      <w:r w:rsidRPr="0016450E">
        <w:rPr>
          <w:rFonts w:asciiTheme="minorHAnsi" w:hAnsiTheme="minorHAnsi" w:cstheme="minorHAnsi"/>
          <w:b/>
        </w:rPr>
        <w:t>ών μέσων</w:t>
      </w:r>
      <w:r w:rsidR="00E60FD5" w:rsidRPr="0016450E">
        <w:rPr>
          <w:rFonts w:asciiTheme="minorHAnsi" w:hAnsiTheme="minorHAnsi" w:cstheme="minorHAnsi"/>
          <w:b/>
        </w:rPr>
        <w:t xml:space="preserve"> και εξ αποστάσεως </w:t>
      </w:r>
      <w:r w:rsidR="00E60FD5" w:rsidRPr="0016450E">
        <w:rPr>
          <w:rFonts w:asciiTheme="minorHAnsi" w:hAnsiTheme="minorHAnsi" w:cstheme="minorHAnsi"/>
        </w:rPr>
        <w:t>μέσω διαδικτύου</w:t>
      </w:r>
      <w:r w:rsidRPr="0016450E">
        <w:rPr>
          <w:rFonts w:asciiTheme="minorHAnsi" w:hAnsiTheme="minorHAnsi" w:cstheme="minorHAnsi"/>
        </w:rPr>
        <w:t>, σύμφωνα με τις οδηγίες του Υπουργείου Παιδείας και του Πανεπιστημίου Πελοποννήσου</w:t>
      </w:r>
      <w:r w:rsidR="00E60FD5" w:rsidRPr="0016450E">
        <w:rPr>
          <w:rFonts w:asciiTheme="minorHAnsi" w:hAnsiTheme="minorHAnsi" w:cstheme="minorHAnsi"/>
        </w:rPr>
        <w:t xml:space="preserve">. </w:t>
      </w:r>
      <w:r w:rsidR="00E60FD5" w:rsidRPr="002E15C6">
        <w:rPr>
          <w:rFonts w:asciiTheme="minorHAnsi" w:hAnsiTheme="minorHAnsi" w:cstheme="minorHAnsi"/>
          <w:b/>
        </w:rPr>
        <w:t>Η</w:t>
      </w:r>
      <w:r w:rsidR="00E60FD5" w:rsidRPr="0016450E">
        <w:rPr>
          <w:rFonts w:asciiTheme="minorHAnsi" w:hAnsiTheme="minorHAnsi" w:cstheme="minorHAnsi"/>
        </w:rPr>
        <w:t xml:space="preserve"> </w:t>
      </w:r>
      <w:r w:rsidR="00E60FD5" w:rsidRPr="0016450E">
        <w:rPr>
          <w:rFonts w:asciiTheme="minorHAnsi" w:hAnsiTheme="minorHAnsi" w:cstheme="minorHAnsi"/>
          <w:b/>
        </w:rPr>
        <w:t xml:space="preserve">εξεταστική </w:t>
      </w:r>
      <w:r w:rsidR="008C681D">
        <w:rPr>
          <w:rFonts w:asciiTheme="minorHAnsi" w:hAnsiTheme="minorHAnsi" w:cstheme="minorHAnsi"/>
          <w:b/>
        </w:rPr>
        <w:t>εαρινού</w:t>
      </w:r>
      <w:r w:rsidR="00710118">
        <w:rPr>
          <w:rFonts w:asciiTheme="minorHAnsi" w:hAnsiTheme="minorHAnsi" w:cstheme="minorHAnsi"/>
          <w:b/>
        </w:rPr>
        <w:t xml:space="preserve"> εξαμήνου</w:t>
      </w:r>
      <w:r w:rsidR="008A3F83">
        <w:rPr>
          <w:rFonts w:asciiTheme="minorHAnsi" w:hAnsiTheme="minorHAnsi" w:cstheme="minorHAnsi"/>
          <w:b/>
        </w:rPr>
        <w:t xml:space="preserve"> ακαδημαϊκού έτους 2020-21</w:t>
      </w:r>
      <w:r w:rsidR="00523A55">
        <w:rPr>
          <w:rFonts w:asciiTheme="minorHAnsi" w:hAnsiTheme="minorHAnsi" w:cstheme="minorHAnsi"/>
          <w:b/>
        </w:rPr>
        <w:t xml:space="preserve"> </w:t>
      </w:r>
      <w:r w:rsidR="00E60FD5" w:rsidRPr="00523A55">
        <w:rPr>
          <w:rFonts w:asciiTheme="minorHAnsi" w:hAnsiTheme="minorHAnsi" w:cstheme="minorHAnsi"/>
        </w:rPr>
        <w:t xml:space="preserve">θα </w:t>
      </w:r>
      <w:r w:rsidR="00523A55" w:rsidRPr="00523A55">
        <w:rPr>
          <w:rFonts w:asciiTheme="minorHAnsi" w:hAnsiTheme="minorHAnsi" w:cstheme="minorHAnsi"/>
        </w:rPr>
        <w:t xml:space="preserve">διεξαχθεί από </w:t>
      </w:r>
      <w:r w:rsidR="008C681D">
        <w:rPr>
          <w:rFonts w:asciiTheme="minorHAnsi" w:hAnsiTheme="minorHAnsi" w:cstheme="minorHAnsi"/>
        </w:rPr>
        <w:t>22 Ιουνίου</w:t>
      </w:r>
      <w:r w:rsidR="00E60FD5" w:rsidRPr="0016450E">
        <w:rPr>
          <w:rFonts w:asciiTheme="minorHAnsi" w:hAnsiTheme="minorHAnsi" w:cstheme="minorHAnsi"/>
        </w:rPr>
        <w:t xml:space="preserve"> </w:t>
      </w:r>
      <w:r w:rsidR="00523A55">
        <w:rPr>
          <w:rFonts w:asciiTheme="minorHAnsi" w:hAnsiTheme="minorHAnsi" w:cstheme="minorHAnsi"/>
        </w:rPr>
        <w:t xml:space="preserve">έως </w:t>
      </w:r>
      <w:r w:rsidR="008C681D">
        <w:rPr>
          <w:rFonts w:asciiTheme="minorHAnsi" w:hAnsiTheme="minorHAnsi" w:cstheme="minorHAnsi"/>
        </w:rPr>
        <w:t>09</w:t>
      </w:r>
      <w:r w:rsidR="00523A55">
        <w:rPr>
          <w:rFonts w:asciiTheme="minorHAnsi" w:hAnsiTheme="minorHAnsi" w:cstheme="minorHAnsi"/>
        </w:rPr>
        <w:t xml:space="preserve"> </w:t>
      </w:r>
      <w:r w:rsidR="008C681D">
        <w:rPr>
          <w:rFonts w:asciiTheme="minorHAnsi" w:hAnsiTheme="minorHAnsi" w:cstheme="minorHAnsi"/>
        </w:rPr>
        <w:t xml:space="preserve">Ιουλίου </w:t>
      </w:r>
      <w:r w:rsidR="00C40D5C">
        <w:rPr>
          <w:rFonts w:asciiTheme="minorHAnsi" w:hAnsiTheme="minorHAnsi" w:cstheme="minorHAnsi"/>
        </w:rPr>
        <w:t>202</w:t>
      </w:r>
      <w:r w:rsidR="00710118">
        <w:rPr>
          <w:rFonts w:asciiTheme="minorHAnsi" w:hAnsiTheme="minorHAnsi" w:cstheme="minorHAnsi"/>
        </w:rPr>
        <w:t>1</w:t>
      </w:r>
      <w:r w:rsidR="00C40D5C">
        <w:rPr>
          <w:rFonts w:asciiTheme="minorHAnsi" w:hAnsiTheme="minorHAnsi" w:cstheme="minorHAnsi"/>
        </w:rPr>
        <w:t xml:space="preserve"> </w:t>
      </w:r>
      <w:r w:rsidR="00B15D6C">
        <w:rPr>
          <w:rFonts w:asciiTheme="minorHAnsi" w:hAnsiTheme="minorHAnsi" w:cstheme="minorHAnsi"/>
        </w:rPr>
        <w:t>για τους προπτυχιακούς φοιτητές</w:t>
      </w:r>
      <w:r w:rsidR="00B15D6C" w:rsidRPr="00B15D6C">
        <w:rPr>
          <w:rFonts w:asciiTheme="minorHAnsi" w:hAnsiTheme="minorHAnsi" w:cstheme="minorHAnsi"/>
        </w:rPr>
        <w:t xml:space="preserve"> </w:t>
      </w:r>
      <w:r w:rsidR="00B15D6C">
        <w:rPr>
          <w:rFonts w:asciiTheme="minorHAnsi" w:hAnsiTheme="minorHAnsi" w:cstheme="minorHAnsi"/>
        </w:rPr>
        <w:t xml:space="preserve">ενώ για τους μεταπτυχιακούς φοιτητές θα διεξαχθεί </w:t>
      </w:r>
      <w:r w:rsidR="002D6930">
        <w:rPr>
          <w:rFonts w:asciiTheme="minorHAnsi" w:hAnsiTheme="minorHAnsi" w:cstheme="minorHAnsi"/>
        </w:rPr>
        <w:t xml:space="preserve">από </w:t>
      </w:r>
      <w:r w:rsidR="00710118">
        <w:rPr>
          <w:rFonts w:asciiTheme="minorHAnsi" w:hAnsiTheme="minorHAnsi" w:cstheme="minorHAnsi"/>
        </w:rPr>
        <w:t>1</w:t>
      </w:r>
      <w:r w:rsidR="008C681D">
        <w:rPr>
          <w:rFonts w:asciiTheme="minorHAnsi" w:hAnsiTheme="minorHAnsi" w:cstheme="minorHAnsi"/>
        </w:rPr>
        <w:t>2</w:t>
      </w:r>
      <w:r w:rsidR="00710118" w:rsidRPr="0016450E">
        <w:rPr>
          <w:rFonts w:asciiTheme="minorHAnsi" w:hAnsiTheme="minorHAnsi" w:cstheme="minorHAnsi"/>
        </w:rPr>
        <w:t xml:space="preserve"> </w:t>
      </w:r>
      <w:r w:rsidR="00710118">
        <w:rPr>
          <w:rFonts w:asciiTheme="minorHAnsi" w:hAnsiTheme="minorHAnsi" w:cstheme="minorHAnsi"/>
        </w:rPr>
        <w:t xml:space="preserve">έως 27 </w:t>
      </w:r>
      <w:r w:rsidR="008C681D">
        <w:rPr>
          <w:rFonts w:asciiTheme="minorHAnsi" w:hAnsiTheme="minorHAnsi" w:cstheme="minorHAnsi"/>
        </w:rPr>
        <w:t xml:space="preserve">Ιουνίου </w:t>
      </w:r>
      <w:r w:rsidR="00710118">
        <w:rPr>
          <w:rFonts w:asciiTheme="minorHAnsi" w:hAnsiTheme="minorHAnsi" w:cstheme="minorHAnsi"/>
        </w:rPr>
        <w:t>2021</w:t>
      </w:r>
      <w:r w:rsidR="00E60FD5" w:rsidRPr="0016450E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0F01A656" w14:textId="77777777" w:rsidR="00E55D1D" w:rsidRDefault="00E55D1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C57D413" w14:textId="0CEA6BC6" w:rsidR="00482A2E" w:rsidRDefault="001961D7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450E">
        <w:rPr>
          <w:rFonts w:asciiTheme="minorHAnsi" w:hAnsiTheme="minorHAnsi" w:cstheme="minorHAnsi"/>
          <w:sz w:val="22"/>
          <w:szCs w:val="22"/>
        </w:rPr>
        <w:t xml:space="preserve">Κάθε διδάσκων </w:t>
      </w:r>
      <w:r w:rsidR="00E60FD5" w:rsidRPr="0016450E">
        <w:rPr>
          <w:rFonts w:asciiTheme="minorHAnsi" w:hAnsiTheme="minorHAnsi" w:cstheme="minorHAnsi"/>
          <w:sz w:val="22"/>
          <w:szCs w:val="22"/>
        </w:rPr>
        <w:t>του Τμήματος έχει το περιθώριο να επιλέξει κατά περίπτωση ανάμεσα σε:</w:t>
      </w:r>
    </w:p>
    <w:p w14:paraId="18353BB6" w14:textId="77777777" w:rsidR="0059332A" w:rsidRPr="0016450E" w:rsidRDefault="0059332A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06FD53E" w14:textId="77777777" w:rsidR="001961D7" w:rsidRPr="0016450E" w:rsidRDefault="001961D7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Προφορική εξ αποστάσεως εξέταση με χρήση τηλεδιάσκεψης</w:t>
      </w:r>
    </w:p>
    <w:p w14:paraId="5D545435" w14:textId="77777777" w:rsidR="001961D7" w:rsidRPr="0016450E" w:rsidRDefault="001961D7" w:rsidP="00B15D6C">
      <w:pPr>
        <w:pStyle w:val="a4"/>
        <w:tabs>
          <w:tab w:val="left" w:pos="499"/>
          <w:tab w:val="left" w:pos="501"/>
        </w:tabs>
        <w:ind w:left="397" w:firstLine="0"/>
        <w:rPr>
          <w:rFonts w:asciiTheme="minorHAnsi" w:hAnsiTheme="minorHAnsi" w:cstheme="minorHAnsi"/>
        </w:rPr>
      </w:pPr>
    </w:p>
    <w:p w14:paraId="072F674D" w14:textId="77777777" w:rsidR="0016450E" w:rsidRDefault="0016450E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Αξιολόγηση με τελική απαλλακτική εργασία</w:t>
      </w:r>
    </w:p>
    <w:p w14:paraId="409A9F15" w14:textId="77777777" w:rsidR="00166B32" w:rsidRPr="00166B32" w:rsidRDefault="00166B32" w:rsidP="00B15D6C">
      <w:pPr>
        <w:pStyle w:val="a4"/>
        <w:rPr>
          <w:rFonts w:asciiTheme="minorHAnsi" w:hAnsiTheme="minorHAnsi" w:cstheme="minorHAnsi"/>
        </w:rPr>
      </w:pPr>
    </w:p>
    <w:p w14:paraId="06D5C59E" w14:textId="77777777" w:rsidR="00166B32" w:rsidRPr="0016450E" w:rsidRDefault="00166B32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proofErr w:type="spellStart"/>
      <w:r w:rsidRPr="00166B32">
        <w:rPr>
          <w:rFonts w:asciiTheme="minorHAnsi" w:hAnsiTheme="minorHAnsi" w:cstheme="minorHAnsi"/>
        </w:rPr>
        <w:t>Portfolio</w:t>
      </w:r>
      <w:proofErr w:type="spellEnd"/>
      <w:r w:rsidRPr="00166B32">
        <w:rPr>
          <w:rFonts w:asciiTheme="minorHAnsi" w:hAnsiTheme="minorHAnsi" w:cstheme="minorHAnsi"/>
        </w:rPr>
        <w:t xml:space="preserve"> εργασιών φοιτητή</w:t>
      </w:r>
    </w:p>
    <w:p w14:paraId="520B01D5" w14:textId="77777777" w:rsidR="0016450E" w:rsidRPr="0016450E" w:rsidRDefault="0016450E" w:rsidP="00B15D6C">
      <w:pPr>
        <w:pStyle w:val="a4"/>
        <w:tabs>
          <w:tab w:val="left" w:pos="499"/>
          <w:tab w:val="left" w:pos="501"/>
        </w:tabs>
        <w:ind w:left="397" w:firstLine="0"/>
        <w:rPr>
          <w:rFonts w:asciiTheme="minorHAnsi" w:hAnsiTheme="minorHAnsi" w:cstheme="minorHAnsi"/>
        </w:rPr>
      </w:pPr>
    </w:p>
    <w:p w14:paraId="0B523481" w14:textId="77777777" w:rsidR="00166B32" w:rsidRDefault="00166B32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ind w:left="397"/>
        <w:rPr>
          <w:rFonts w:asciiTheme="minorHAnsi" w:hAnsiTheme="minorHAnsi" w:cstheme="minorHAnsi"/>
        </w:rPr>
      </w:pPr>
      <w:r w:rsidRPr="00166B32">
        <w:rPr>
          <w:rFonts w:asciiTheme="minorHAnsi" w:hAnsiTheme="minorHAnsi" w:cstheme="minorHAnsi"/>
        </w:rPr>
        <w:t>Αξιολόγηση με γραπτή εξ αποστάσεως εξέταση</w:t>
      </w:r>
    </w:p>
    <w:p w14:paraId="6BB4F075" w14:textId="77777777" w:rsidR="00166B32" w:rsidRPr="00166B32" w:rsidRDefault="00166B32" w:rsidP="00B15D6C">
      <w:pPr>
        <w:pStyle w:val="a4"/>
        <w:rPr>
          <w:rFonts w:asciiTheme="minorHAnsi" w:hAnsiTheme="minorHAnsi" w:cstheme="minorHAnsi"/>
        </w:rPr>
      </w:pPr>
    </w:p>
    <w:p w14:paraId="1779B02B" w14:textId="77777777" w:rsidR="001961D7" w:rsidRPr="0016450E" w:rsidRDefault="001961D7" w:rsidP="00B15D6C">
      <w:pPr>
        <w:pStyle w:val="a4"/>
        <w:numPr>
          <w:ilvl w:val="0"/>
          <w:numId w:val="2"/>
        </w:numPr>
        <w:tabs>
          <w:tab w:val="left" w:pos="499"/>
          <w:tab w:val="left" w:pos="501"/>
        </w:tabs>
        <w:spacing w:after="120"/>
        <w:ind w:left="39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Γραπτή εξ αποστάσεως (</w:t>
      </w:r>
      <w:proofErr w:type="spellStart"/>
      <w:r w:rsidRPr="0016450E">
        <w:rPr>
          <w:rFonts w:asciiTheme="minorHAnsi" w:hAnsiTheme="minorHAnsi" w:cstheme="minorHAnsi"/>
        </w:rPr>
        <w:t>online</w:t>
      </w:r>
      <w:proofErr w:type="spellEnd"/>
      <w:r w:rsidRPr="0016450E">
        <w:rPr>
          <w:rFonts w:asciiTheme="minorHAnsi" w:hAnsiTheme="minorHAnsi" w:cstheme="minorHAnsi"/>
        </w:rPr>
        <w:t>) εξέταση με ταυτοποίηση εξεταζόμενων και εποπτεία της διαδικασίας μέσω κάμερας</w:t>
      </w:r>
      <w:r w:rsidR="0016450E" w:rsidRPr="0016450E">
        <w:rPr>
          <w:rFonts w:asciiTheme="minorHAnsi" w:hAnsiTheme="minorHAnsi" w:cstheme="minorHAnsi"/>
        </w:rPr>
        <w:t>, όπου θα περιλαμβάνονται:</w:t>
      </w:r>
    </w:p>
    <w:p w14:paraId="3268183F" w14:textId="77777777" w:rsidR="0016450E" w:rsidRPr="0016450E" w:rsidRDefault="00E60FD5" w:rsidP="00B15D6C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πολλαπλής επιλογής</w:t>
      </w:r>
      <w:r w:rsidRPr="0016450E">
        <w:rPr>
          <w:rFonts w:asciiTheme="minorHAnsi" w:hAnsiTheme="minorHAnsi" w:cstheme="minorHAnsi"/>
          <w:spacing w:val="-6"/>
        </w:rPr>
        <w:t xml:space="preserve"> </w:t>
      </w:r>
      <w:r w:rsidRPr="0016450E">
        <w:rPr>
          <w:rFonts w:asciiTheme="minorHAnsi" w:hAnsiTheme="minorHAnsi" w:cstheme="minorHAnsi"/>
        </w:rPr>
        <w:t>ή/και</w:t>
      </w:r>
    </w:p>
    <w:p w14:paraId="5E76EC52" w14:textId="77777777" w:rsidR="0016450E" w:rsidRPr="0016450E" w:rsidRDefault="0016450E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συμπλήρωσης ή/και</w:t>
      </w:r>
    </w:p>
    <w:p w14:paraId="1354F1EA" w14:textId="77777777" w:rsidR="0016450E" w:rsidRPr="0016450E" w:rsidRDefault="00E60FD5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 Τύπου Σωστό/ Λάθος</w:t>
      </w:r>
      <w:r w:rsidRPr="0016450E">
        <w:rPr>
          <w:rFonts w:asciiTheme="minorHAnsi" w:hAnsiTheme="minorHAnsi" w:cstheme="minorHAnsi"/>
          <w:spacing w:val="-8"/>
        </w:rPr>
        <w:t xml:space="preserve"> </w:t>
      </w:r>
      <w:r w:rsidRPr="0016450E">
        <w:rPr>
          <w:rFonts w:asciiTheme="minorHAnsi" w:hAnsiTheme="minorHAnsi" w:cstheme="minorHAnsi"/>
        </w:rPr>
        <w:t>ή/και</w:t>
      </w:r>
    </w:p>
    <w:p w14:paraId="3CD1559B" w14:textId="77777777" w:rsidR="00482A2E" w:rsidRPr="0016450E" w:rsidRDefault="00E60FD5" w:rsidP="0016450E">
      <w:pPr>
        <w:pStyle w:val="a4"/>
        <w:numPr>
          <w:ilvl w:val="1"/>
          <w:numId w:val="2"/>
        </w:numPr>
        <w:tabs>
          <w:tab w:val="left" w:pos="499"/>
          <w:tab w:val="left" w:pos="501"/>
        </w:tabs>
        <w:spacing w:after="120"/>
        <w:ind w:left="754" w:hanging="357"/>
        <w:rPr>
          <w:rFonts w:asciiTheme="minorHAnsi" w:hAnsiTheme="minorHAnsi" w:cstheme="minorHAnsi"/>
        </w:rPr>
      </w:pPr>
      <w:r w:rsidRPr="0016450E">
        <w:rPr>
          <w:rFonts w:asciiTheme="minorHAnsi" w:hAnsiTheme="minorHAnsi" w:cstheme="minorHAnsi"/>
        </w:rPr>
        <w:t>Ερωτήσεις</w:t>
      </w:r>
      <w:r w:rsidRPr="0016450E">
        <w:rPr>
          <w:rFonts w:asciiTheme="minorHAnsi" w:hAnsiTheme="minorHAnsi" w:cstheme="minorHAnsi"/>
          <w:spacing w:val="-2"/>
        </w:rPr>
        <w:t xml:space="preserve"> </w:t>
      </w:r>
      <w:r w:rsidRPr="0016450E">
        <w:rPr>
          <w:rFonts w:asciiTheme="minorHAnsi" w:hAnsiTheme="minorHAnsi" w:cstheme="minorHAnsi"/>
        </w:rPr>
        <w:t>Ανάπτυξης</w:t>
      </w:r>
    </w:p>
    <w:p w14:paraId="45CDEC9B" w14:textId="77777777" w:rsidR="00482A2E" w:rsidRPr="0016450E" w:rsidRDefault="00482A2E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FAD339" w14:textId="440FD9ED" w:rsidR="00482A2E" w:rsidRPr="009F31BE" w:rsidRDefault="00E60FD5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6450E">
        <w:rPr>
          <w:rFonts w:asciiTheme="minorHAnsi" w:hAnsiTheme="minorHAnsi" w:cstheme="minorHAnsi"/>
          <w:sz w:val="22"/>
          <w:szCs w:val="22"/>
        </w:rPr>
        <w:t xml:space="preserve">τις οποίες οι </w:t>
      </w:r>
      <w:r w:rsidRPr="0016450E">
        <w:rPr>
          <w:rFonts w:asciiTheme="minorHAnsi" w:hAnsiTheme="minorHAnsi" w:cstheme="minorHAnsi"/>
          <w:b/>
          <w:sz w:val="22"/>
          <w:szCs w:val="22"/>
        </w:rPr>
        <w:t>φοιτητές θα απαντούν στον υπολογιστή</w:t>
      </w:r>
      <w:r w:rsidR="0016450E" w:rsidRPr="0016450E">
        <w:rPr>
          <w:rFonts w:asciiTheme="minorHAnsi" w:hAnsiTheme="minorHAnsi" w:cstheme="minorHAnsi"/>
          <w:b/>
          <w:sz w:val="22"/>
          <w:szCs w:val="22"/>
        </w:rPr>
        <w:t xml:space="preserve"> ή άλλο ηλεκτρονικό μέσο</w:t>
      </w:r>
      <w:r w:rsidRPr="0016450E">
        <w:rPr>
          <w:rFonts w:asciiTheme="minorHAnsi" w:hAnsiTheme="minorHAnsi" w:cstheme="minorHAnsi"/>
          <w:b/>
          <w:sz w:val="22"/>
          <w:szCs w:val="22"/>
        </w:rPr>
        <w:t xml:space="preserve"> από το σπίτι τους </w:t>
      </w:r>
      <w:r w:rsidRPr="0016450E">
        <w:rPr>
          <w:rFonts w:asciiTheme="minorHAnsi" w:hAnsiTheme="minorHAnsi" w:cstheme="minorHAnsi"/>
          <w:sz w:val="22"/>
          <w:szCs w:val="22"/>
        </w:rPr>
        <w:t>με τη διαδικασία της εξ αποστάσεως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εξέτασης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(δηλαδή</w:t>
      </w:r>
      <w:r w:rsidRPr="0016450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6450E">
        <w:rPr>
          <w:rFonts w:asciiTheme="minorHAnsi" w:hAnsiTheme="minorHAnsi" w:cstheme="minorHAnsi"/>
          <w:sz w:val="22"/>
          <w:szCs w:val="22"/>
        </w:rPr>
        <w:t>με</w:t>
      </w:r>
      <w:r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3A0D">
        <w:rPr>
          <w:rFonts w:asciiTheme="minorHAnsi" w:hAnsiTheme="minorHAnsi" w:cstheme="minorHAnsi"/>
          <w:sz w:val="22"/>
          <w:szCs w:val="22"/>
        </w:rPr>
        <w:t>ανοικτά</w:t>
      </w:r>
      <w:r w:rsidRPr="00C33A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33A0D">
        <w:rPr>
          <w:rFonts w:asciiTheme="minorHAnsi" w:hAnsiTheme="minorHAnsi" w:cstheme="minorHAnsi"/>
          <w:sz w:val="22"/>
          <w:szCs w:val="22"/>
        </w:rPr>
        <w:t>βιβλία</w:t>
      </w:r>
      <w:r w:rsidRPr="0016450E">
        <w:rPr>
          <w:rFonts w:asciiTheme="minorHAnsi" w:hAnsiTheme="minorHAnsi" w:cstheme="minorHAnsi"/>
          <w:sz w:val="22"/>
          <w:szCs w:val="22"/>
        </w:rPr>
        <w:t>).</w:t>
      </w:r>
      <w:r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F11D3C">
        <w:rPr>
          <w:rFonts w:asciiTheme="minorHAnsi" w:hAnsiTheme="minorHAnsi" w:cstheme="minorHAnsi"/>
          <w:spacing w:val="-12"/>
          <w:sz w:val="22"/>
          <w:szCs w:val="22"/>
        </w:rPr>
        <w:t>Κάθε διδάσκοντας δύναται να</w:t>
      </w:r>
      <w:r w:rsidR="0016450E" w:rsidRPr="0016450E">
        <w:rPr>
          <w:rFonts w:asciiTheme="minorHAnsi" w:hAnsiTheme="minorHAnsi" w:cstheme="minorHAnsi"/>
          <w:spacing w:val="-12"/>
          <w:sz w:val="22"/>
          <w:szCs w:val="22"/>
        </w:rPr>
        <w:t xml:space="preserve"> προβλέψει τη δυνατότητα επανάληψης της διαδικασίας εφόσον </w:t>
      </w:r>
      <w:r w:rsidRPr="0016450E">
        <w:rPr>
          <w:rFonts w:asciiTheme="minorHAnsi" w:hAnsiTheme="minorHAnsi" w:cstheme="minorHAnsi"/>
          <w:sz w:val="22"/>
          <w:szCs w:val="22"/>
        </w:rPr>
        <w:t xml:space="preserve">υπάρξει απώλεια σύνδεσης </w:t>
      </w:r>
      <w:r w:rsidRPr="009F31BE">
        <w:rPr>
          <w:rFonts w:asciiTheme="minorHAnsi" w:hAnsiTheme="minorHAnsi" w:cstheme="minorHAnsi"/>
          <w:sz w:val="22"/>
          <w:szCs w:val="22"/>
        </w:rPr>
        <w:t xml:space="preserve">αλλά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εφόσον αυτό αφορά γενικό πρόβλημα σύνδεσης σε μία περιοχή και με τον όρο ότι </w:t>
      </w:r>
      <w:r w:rsidRPr="009F31BE">
        <w:rPr>
          <w:rFonts w:asciiTheme="minorHAnsi" w:hAnsiTheme="minorHAnsi" w:cstheme="minorHAnsi"/>
          <w:sz w:val="22"/>
          <w:szCs w:val="22"/>
        </w:rPr>
        <w:t xml:space="preserve">η </w:t>
      </w:r>
      <w:r w:rsidR="0016450E" w:rsidRPr="009F31BE">
        <w:rPr>
          <w:rFonts w:asciiTheme="minorHAnsi" w:hAnsiTheme="minorHAnsi" w:cstheme="minorHAnsi"/>
          <w:sz w:val="22"/>
          <w:szCs w:val="22"/>
        </w:rPr>
        <w:lastRenderedPageBreak/>
        <w:t>διαδικασ</w:t>
      </w:r>
      <w:r w:rsidR="0016450E" w:rsidRPr="0016450E">
        <w:rPr>
          <w:rFonts w:asciiTheme="minorHAnsi" w:hAnsiTheme="minorHAnsi" w:cstheme="minorHAnsi"/>
          <w:sz w:val="22"/>
          <w:szCs w:val="22"/>
        </w:rPr>
        <w:t>ία δεν μπορεί να επαναληφθεί πέραν της μιας φοράς</w:t>
      </w:r>
      <w:r w:rsidRPr="0016450E">
        <w:rPr>
          <w:rFonts w:asciiTheme="minorHAnsi" w:hAnsiTheme="minorHAnsi" w:cstheme="minorHAnsi"/>
          <w:sz w:val="22"/>
          <w:szCs w:val="22"/>
        </w:rPr>
        <w:t xml:space="preserve">, οπότε είναι χρήσιμο όλοι οι φοιτητές να έχουν καλή συνδεσιμότητα </w:t>
      </w:r>
      <w:r w:rsidRPr="009F31BE">
        <w:rPr>
          <w:rFonts w:asciiTheme="minorHAnsi" w:hAnsiTheme="minorHAnsi" w:cstheme="minorHAnsi"/>
          <w:sz w:val="22"/>
          <w:szCs w:val="22"/>
        </w:rPr>
        <w:t>στο</w:t>
      </w:r>
      <w:r w:rsidRPr="009F31BE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F31BE">
        <w:rPr>
          <w:rFonts w:asciiTheme="minorHAnsi" w:hAnsiTheme="minorHAnsi" w:cstheme="minorHAnsi"/>
          <w:sz w:val="22"/>
          <w:szCs w:val="22"/>
        </w:rPr>
        <w:t>διαδίκτυο.</w:t>
      </w:r>
    </w:p>
    <w:p w14:paraId="32A0C4AA" w14:textId="0EA35A1F" w:rsidR="00CB1723" w:rsidRDefault="00E60FD5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31BE">
        <w:rPr>
          <w:rFonts w:asciiTheme="minorHAnsi" w:hAnsiTheme="minorHAnsi" w:cstheme="minorHAnsi"/>
          <w:sz w:val="22"/>
          <w:szCs w:val="22"/>
        </w:rPr>
        <w:t xml:space="preserve">Η διαδικασία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εξέτασης όπως περιγράφεται ανωτέρω </w:t>
      </w:r>
      <w:r w:rsidRPr="009F31BE">
        <w:rPr>
          <w:rFonts w:asciiTheme="minorHAnsi" w:hAnsiTheme="minorHAnsi" w:cstheme="minorHAnsi"/>
          <w:sz w:val="22"/>
          <w:szCs w:val="22"/>
        </w:rPr>
        <w:t>προϋποθέτει τη δυνατότητα χρήσης ηλεκτρονικού υπο</w:t>
      </w:r>
      <w:r w:rsidR="0016450E" w:rsidRPr="009F31BE">
        <w:rPr>
          <w:rFonts w:asciiTheme="minorHAnsi" w:hAnsiTheme="minorHAnsi" w:cstheme="minorHAnsi"/>
          <w:sz w:val="22"/>
          <w:szCs w:val="22"/>
        </w:rPr>
        <w:t xml:space="preserve">λογιστή ή άλλου μέσου </w:t>
      </w:r>
      <w:r w:rsidR="0016450E" w:rsidRPr="009F31BE">
        <w:rPr>
          <w:rFonts w:asciiTheme="minorHAnsi" w:hAnsiTheme="minorHAnsi" w:cstheme="minorHAnsi"/>
          <w:sz w:val="22"/>
          <w:szCs w:val="22"/>
          <w:u w:val="single"/>
        </w:rPr>
        <w:t>με ηχείο/</w:t>
      </w:r>
      <w:r w:rsidRPr="009F31BE">
        <w:rPr>
          <w:rFonts w:asciiTheme="minorHAnsi" w:hAnsiTheme="minorHAnsi" w:cstheme="minorHAnsi"/>
          <w:sz w:val="22"/>
          <w:szCs w:val="22"/>
          <w:u w:val="single"/>
        </w:rPr>
        <w:t>μικρόφωνο και κάμερα</w:t>
      </w:r>
      <w:r w:rsidRPr="009F31BE">
        <w:rPr>
          <w:rFonts w:asciiTheme="minorHAnsi" w:hAnsiTheme="minorHAnsi" w:cstheme="minorHAnsi"/>
          <w:sz w:val="22"/>
          <w:szCs w:val="22"/>
        </w:rPr>
        <w:t xml:space="preserve"> καθώς και </w:t>
      </w:r>
      <w:r w:rsidRPr="009F31BE">
        <w:rPr>
          <w:rFonts w:asciiTheme="minorHAnsi" w:hAnsiTheme="minorHAnsi" w:cstheme="minorHAnsi"/>
          <w:b/>
          <w:sz w:val="22"/>
          <w:szCs w:val="22"/>
        </w:rPr>
        <w:t>καλή σύνδεση στο διαδίκτυο (</w:t>
      </w:r>
      <w:proofErr w:type="spellStart"/>
      <w:r w:rsidRPr="009F31BE">
        <w:rPr>
          <w:rFonts w:asciiTheme="minorHAnsi" w:hAnsiTheme="minorHAnsi" w:cstheme="minorHAnsi"/>
          <w:b/>
          <w:sz w:val="22"/>
          <w:szCs w:val="22"/>
        </w:rPr>
        <w:t>internet</w:t>
      </w:r>
      <w:proofErr w:type="spellEnd"/>
      <w:r w:rsidRPr="009F31B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7125CF" w:rsidRPr="009F31BE">
        <w:rPr>
          <w:rFonts w:asciiTheme="minorHAnsi" w:hAnsiTheme="minorHAnsi" w:cstheme="minorHAnsi"/>
          <w:bCs/>
          <w:sz w:val="22"/>
          <w:szCs w:val="22"/>
        </w:rPr>
        <w:t xml:space="preserve">για λόγους ταυτοποίησης και επιτήρησης </w:t>
      </w:r>
      <w:r w:rsidRPr="009F31BE">
        <w:rPr>
          <w:rFonts w:asciiTheme="minorHAnsi" w:hAnsiTheme="minorHAnsi" w:cstheme="minorHAnsi"/>
          <w:sz w:val="22"/>
          <w:szCs w:val="22"/>
        </w:rPr>
        <w:t xml:space="preserve">των φοιτητών. Τα θέματα </w:t>
      </w:r>
      <w:r w:rsidR="007125CF" w:rsidRPr="009F31BE">
        <w:rPr>
          <w:rFonts w:asciiTheme="minorHAnsi" w:hAnsiTheme="minorHAnsi" w:cstheme="minorHAnsi"/>
          <w:sz w:val="22"/>
          <w:szCs w:val="22"/>
        </w:rPr>
        <w:t>εξέτασ</w:t>
      </w:r>
      <w:r w:rsidR="00CB1723" w:rsidRPr="009F31BE">
        <w:rPr>
          <w:rFonts w:asciiTheme="minorHAnsi" w:hAnsiTheme="minorHAnsi" w:cstheme="minorHAnsi"/>
          <w:sz w:val="22"/>
          <w:szCs w:val="22"/>
        </w:rPr>
        <w:t>η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ς </w:t>
      </w:r>
      <w:r w:rsidRPr="009F31BE">
        <w:rPr>
          <w:rFonts w:asciiTheme="minorHAnsi" w:hAnsiTheme="minorHAnsi" w:cstheme="minorHAnsi"/>
          <w:sz w:val="22"/>
          <w:szCs w:val="22"/>
        </w:rPr>
        <w:t>θα διανέμονται μέσω αυστηρά προσωπικών κωδικών για είσοδο στην πλατφόρμα εκπαίδευσης e-</w:t>
      </w:r>
      <w:proofErr w:type="spellStart"/>
      <w:r w:rsidRPr="009F31BE">
        <w:rPr>
          <w:rFonts w:asciiTheme="minorHAnsi" w:hAnsiTheme="minorHAnsi" w:cstheme="minorHAnsi"/>
          <w:sz w:val="22"/>
          <w:szCs w:val="22"/>
        </w:rPr>
        <w:t>class</w:t>
      </w:r>
      <w:proofErr w:type="spellEnd"/>
      <w:r w:rsidR="007125CF" w:rsidRPr="009F31BE">
        <w:rPr>
          <w:rFonts w:asciiTheme="minorHAnsi" w:hAnsiTheme="minorHAnsi" w:cstheme="minorHAnsi"/>
          <w:sz w:val="22"/>
          <w:szCs w:val="22"/>
        </w:rPr>
        <w:t xml:space="preserve"> (ή </w:t>
      </w:r>
      <w:r w:rsidR="007125CF" w:rsidRPr="009F31BE">
        <w:rPr>
          <w:rFonts w:asciiTheme="minorHAnsi" w:hAnsiTheme="minorHAnsi" w:cstheme="minorHAnsi"/>
          <w:sz w:val="22"/>
          <w:szCs w:val="22"/>
          <w:lang w:val="en-US"/>
        </w:rPr>
        <w:t>classroom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 για τους μεταπτυχιακούς φοιτητές) </w:t>
      </w:r>
      <w:r w:rsidRPr="009F31BE">
        <w:rPr>
          <w:rFonts w:asciiTheme="minorHAnsi" w:hAnsiTheme="minorHAnsi" w:cstheme="minorHAnsi"/>
          <w:sz w:val="22"/>
          <w:szCs w:val="22"/>
        </w:rPr>
        <w:t xml:space="preserve">. Οι φοιτητές θα ενημερωθούν για τον τρόπο εξέτασης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από τον </w:t>
      </w:r>
      <w:r w:rsidRPr="009F31BE">
        <w:rPr>
          <w:rFonts w:asciiTheme="minorHAnsi" w:hAnsiTheme="minorHAnsi" w:cstheme="minorHAnsi"/>
          <w:sz w:val="22"/>
          <w:szCs w:val="22"/>
        </w:rPr>
        <w:t xml:space="preserve">κάθε </w:t>
      </w:r>
      <w:r w:rsidR="0016450E" w:rsidRPr="009F31BE">
        <w:rPr>
          <w:rFonts w:asciiTheme="minorHAnsi" w:hAnsiTheme="minorHAnsi" w:cstheme="minorHAnsi"/>
          <w:sz w:val="22"/>
          <w:szCs w:val="22"/>
        </w:rPr>
        <w:t>διδάσκοντα</w:t>
      </w:r>
      <w:r w:rsidR="007125CF" w:rsidRPr="009F31BE">
        <w:rPr>
          <w:rFonts w:asciiTheme="minorHAnsi" w:hAnsiTheme="minorHAnsi" w:cstheme="minorHAnsi"/>
          <w:sz w:val="22"/>
          <w:szCs w:val="22"/>
        </w:rPr>
        <w:t>, ο οποίος θα ανακοινώσει τις σχετικές οδηγίες</w:t>
      </w:r>
      <w:r w:rsidR="0016450E" w:rsidRPr="009F31BE">
        <w:rPr>
          <w:rFonts w:asciiTheme="minorHAnsi" w:hAnsiTheme="minorHAnsi" w:cstheme="minorHAnsi"/>
          <w:sz w:val="22"/>
          <w:szCs w:val="22"/>
        </w:rPr>
        <w:t xml:space="preserve"> </w:t>
      </w:r>
      <w:r w:rsidR="007125CF" w:rsidRPr="009F31BE">
        <w:rPr>
          <w:rFonts w:asciiTheme="minorHAnsi" w:hAnsiTheme="minorHAnsi" w:cstheme="minorHAnsi"/>
          <w:sz w:val="22"/>
          <w:szCs w:val="22"/>
        </w:rPr>
        <w:t xml:space="preserve">στην πλατφόρμα </w:t>
      </w:r>
      <w:r w:rsidR="00CB1723" w:rsidRPr="009F31BE">
        <w:rPr>
          <w:rFonts w:asciiTheme="minorHAnsi" w:hAnsiTheme="minorHAnsi" w:cstheme="minorHAnsi"/>
          <w:sz w:val="22"/>
          <w:szCs w:val="22"/>
        </w:rPr>
        <w:t>εκπαίδευσης</w:t>
      </w:r>
      <w:r w:rsidRPr="009F31BE">
        <w:rPr>
          <w:rFonts w:asciiTheme="minorHAnsi" w:hAnsiTheme="minorHAnsi" w:cstheme="minorHAnsi"/>
          <w:sz w:val="22"/>
          <w:szCs w:val="22"/>
        </w:rPr>
        <w:t>.</w:t>
      </w:r>
      <w:r w:rsidR="00C33A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0EFE39" w14:textId="3417C65F" w:rsidR="00482A2E" w:rsidRPr="00F11D3C" w:rsidRDefault="00C33A0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Για τον λόγο αυτό προτείνεται η άμεση εγγραφή κάθε ενδιαφερόμενου φοιτητή στα σχετικά μαθήματα στο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561732" w:rsidRPr="0056173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class</w:t>
      </w:r>
      <w:r w:rsidRPr="00C33A0D">
        <w:rPr>
          <w:rFonts w:asciiTheme="minorHAnsi" w:hAnsiTheme="minorHAnsi" w:cstheme="minorHAnsi"/>
          <w:sz w:val="22"/>
          <w:szCs w:val="22"/>
        </w:rPr>
        <w:t>.</w:t>
      </w:r>
    </w:p>
    <w:p w14:paraId="4F3BD4A8" w14:textId="1BF130B7" w:rsidR="00482A2E" w:rsidRPr="00C33A0D" w:rsidRDefault="00C33A0D" w:rsidP="0016450E">
      <w:pPr>
        <w:pStyle w:val="a3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Επίσης προτείνεται όλοι οι φοιτητές να </w:t>
      </w:r>
      <w:r w:rsidR="008C681D">
        <w:rPr>
          <w:rFonts w:asciiTheme="minorHAnsi" w:hAnsiTheme="minorHAnsi" w:cstheme="minorHAnsi"/>
          <w:sz w:val="22"/>
          <w:szCs w:val="22"/>
        </w:rPr>
        <w:t xml:space="preserve">ενημερώσουν τα στοιχεία τους με το ιδρυματικό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5529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8C681D">
        <w:rPr>
          <w:rFonts w:asciiTheme="minorHAnsi" w:hAnsiTheme="minorHAnsi" w:cstheme="minorHAnsi"/>
          <w:sz w:val="22"/>
          <w:szCs w:val="22"/>
        </w:rPr>
        <w:t xml:space="preserve"> τους </w:t>
      </w:r>
      <w:r>
        <w:rPr>
          <w:rFonts w:asciiTheme="minorHAnsi" w:hAnsiTheme="minorHAnsi" w:cstheme="minorHAnsi"/>
          <w:sz w:val="22"/>
          <w:szCs w:val="22"/>
        </w:rPr>
        <w:t xml:space="preserve">στο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5529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class</w:t>
      </w:r>
      <w:r>
        <w:rPr>
          <w:rFonts w:asciiTheme="minorHAnsi" w:hAnsiTheme="minorHAnsi" w:cstheme="minorHAnsi"/>
          <w:sz w:val="22"/>
          <w:szCs w:val="22"/>
        </w:rPr>
        <w:t xml:space="preserve"> προκειμένου να διευκολύνεται η διαδικασία επικοινωνίας.</w:t>
      </w:r>
    </w:p>
    <w:p w14:paraId="09BF05FD" w14:textId="3AF71B9D" w:rsidR="00943039" w:rsidRDefault="00943039" w:rsidP="009430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Γ</w:t>
      </w:r>
      <w:r w:rsidRPr="009F31BE">
        <w:rPr>
          <w:rFonts w:asciiTheme="minorHAnsi" w:hAnsiTheme="minorHAnsi" w:cstheme="minorHAnsi"/>
        </w:rPr>
        <w:t xml:space="preserve">ια να έχουν δικαίωμα </w:t>
      </w:r>
      <w:r>
        <w:rPr>
          <w:rFonts w:asciiTheme="minorHAnsi" w:hAnsiTheme="minorHAnsi" w:cstheme="minorHAnsi"/>
        </w:rPr>
        <w:t xml:space="preserve">οι φοιτητές </w:t>
      </w:r>
      <w:r w:rsidRPr="009F31BE">
        <w:rPr>
          <w:rFonts w:asciiTheme="minorHAnsi" w:hAnsiTheme="minorHAnsi" w:cstheme="minorHAnsi"/>
        </w:rPr>
        <w:t xml:space="preserve">να εξεταστούν ηλεκτρονικά και εξ αποστάσεως, απαιτείται να </w:t>
      </w:r>
      <w:r>
        <w:rPr>
          <w:rFonts w:asciiTheme="minorHAnsi" w:hAnsiTheme="minorHAnsi" w:cstheme="minorHAnsi"/>
        </w:rPr>
        <w:t xml:space="preserve">συμπληρώσουν τη Δήλωση Συμμετοχής στην Εξ’ αποστάσεως Εξεταστική Χειμερινού Εξαμήνου ακαδημαϊκού έτους 2020-21 </w:t>
      </w:r>
      <w:r w:rsidRPr="00523A55">
        <w:rPr>
          <w:rFonts w:asciiTheme="minorHAnsi" w:hAnsiTheme="minorHAnsi" w:cstheme="minorHAnsi"/>
        </w:rPr>
        <w:t xml:space="preserve">στη διεύθυνση </w:t>
      </w:r>
      <w:hyperlink r:id="rId8" w:tgtFrame="_blank" w:history="1">
        <w:r w:rsidRPr="00943039">
          <w:rPr>
            <w:rStyle w:val="-"/>
            <w:rFonts w:asciiTheme="minorHAnsi" w:hAnsiTheme="minorHAnsi" w:cstheme="minorHAnsi"/>
            <w:color w:val="0069A6"/>
            <w:shd w:val="clear" w:color="auto" w:fill="FFFFFF"/>
          </w:rPr>
          <w:t>HTTPS://GDPR-FORM.UOP.GR</w:t>
        </w:r>
      </w:hyperlink>
      <w:r w:rsidRPr="009F31B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Η περίοδος υποβολής των δηλώσεων ξεκινά τη Δευτέρα 07/06/2021 και ολοκληρώνεται την Κυριακή 13/06/2021. </w:t>
      </w:r>
      <w:r w:rsidRPr="00943039">
        <w:rPr>
          <w:rFonts w:asciiTheme="minorHAnsi" w:hAnsiTheme="minorHAnsi" w:cstheme="minorHAnsi"/>
        </w:rPr>
        <w:t>Η δήλωση συμμετοχής στις εξετάσεις</w:t>
      </w:r>
      <w:r>
        <w:rPr>
          <w:rFonts w:asciiTheme="minorHAnsi" w:hAnsiTheme="minorHAnsi" w:cstheme="minorHAnsi"/>
        </w:rPr>
        <w:t xml:space="preserve"> </w:t>
      </w:r>
      <w:r w:rsidRPr="00943039">
        <w:rPr>
          <w:rFonts w:asciiTheme="minorHAnsi" w:hAnsiTheme="minorHAnsi" w:cstheme="minorHAnsi"/>
        </w:rPr>
        <w:t>είναι υποχρεωτική.</w:t>
      </w:r>
      <w:r>
        <w:rPr>
          <w:rFonts w:asciiTheme="minorHAnsi" w:hAnsiTheme="minorHAnsi" w:cstheme="minorHAnsi"/>
        </w:rPr>
        <w:t xml:space="preserve"> </w:t>
      </w:r>
      <w:r w:rsidRPr="009F31BE">
        <w:rPr>
          <w:rFonts w:asciiTheme="minorHAnsi" w:hAnsiTheme="minorHAnsi" w:cstheme="minorHAnsi"/>
        </w:rPr>
        <w:t xml:space="preserve">Εάν δεν υποβληθεί η δήλωση αυτή, </w:t>
      </w:r>
      <w:r w:rsidRPr="009F31BE">
        <w:rPr>
          <w:rFonts w:asciiTheme="minorHAnsi" w:hAnsiTheme="minorHAnsi" w:cstheme="minorHAnsi"/>
          <w:b/>
        </w:rPr>
        <w:t xml:space="preserve">ο/η εξεταζόμενος/η θεωρείται ότι δεν συμμετείχε στις εξετάσεις και </w:t>
      </w:r>
      <w:r w:rsidRPr="009F31BE">
        <w:rPr>
          <w:rFonts w:asciiTheme="minorHAnsi" w:hAnsiTheme="minorHAnsi" w:cstheme="minorHAnsi"/>
        </w:rPr>
        <w:t xml:space="preserve">το δοκίμιό του/της </w:t>
      </w:r>
      <w:r w:rsidRPr="009F31BE">
        <w:rPr>
          <w:rFonts w:asciiTheme="minorHAnsi" w:hAnsiTheme="minorHAnsi" w:cstheme="minorHAnsi"/>
          <w:b/>
        </w:rPr>
        <w:t>ή το ηλεκτρονικό έγγραφό του/της στο οποίο περιλαμβάνονται οι απαντήσεις του/της στις εξετάσεις δεν</w:t>
      </w:r>
      <w:r w:rsidRPr="009F31BE">
        <w:rPr>
          <w:rFonts w:asciiTheme="minorHAnsi" w:hAnsiTheme="minorHAnsi" w:cstheme="minorHAnsi"/>
          <w:b/>
          <w:spacing w:val="-10"/>
        </w:rPr>
        <w:t xml:space="preserve"> </w:t>
      </w:r>
      <w:r w:rsidRPr="009F31BE">
        <w:rPr>
          <w:rFonts w:asciiTheme="minorHAnsi" w:hAnsiTheme="minorHAnsi" w:cstheme="minorHAnsi"/>
          <w:b/>
        </w:rPr>
        <w:t>βαθμολογείται.</w:t>
      </w:r>
    </w:p>
    <w:p w14:paraId="678A085E" w14:textId="34EB38A4" w:rsidR="00943039" w:rsidRPr="00943039" w:rsidRDefault="00943039" w:rsidP="00943039">
      <w:pPr>
        <w:jc w:val="both"/>
        <w:rPr>
          <w:rFonts w:asciiTheme="minorHAnsi" w:hAnsiTheme="minorHAnsi" w:cstheme="minorHAnsi"/>
        </w:rPr>
      </w:pPr>
      <w:r w:rsidRPr="00943039">
        <w:rPr>
          <w:rFonts w:asciiTheme="minorHAnsi" w:hAnsiTheme="minorHAnsi" w:cstheme="minorHAnsi"/>
        </w:rPr>
        <w:t xml:space="preserve">Παράλληλα οι φοιτητές καλούνται να παρακολουθούν τις οδηγίες και τις ανακοινώσεις που κοινοποιούνται στο </w:t>
      </w:r>
      <w:proofErr w:type="spellStart"/>
      <w:r w:rsidRPr="00943039">
        <w:rPr>
          <w:rFonts w:asciiTheme="minorHAnsi" w:hAnsiTheme="minorHAnsi" w:cstheme="minorHAnsi"/>
          <w:lang w:val="en-US"/>
        </w:rPr>
        <w:t>eclass</w:t>
      </w:r>
      <w:proofErr w:type="spellEnd"/>
      <w:r w:rsidRPr="00943039">
        <w:rPr>
          <w:rFonts w:asciiTheme="minorHAnsi" w:hAnsiTheme="minorHAnsi" w:cstheme="minorHAnsi"/>
        </w:rPr>
        <w:t>.</w:t>
      </w:r>
      <w:proofErr w:type="spellStart"/>
      <w:r w:rsidRPr="00943039">
        <w:rPr>
          <w:rFonts w:asciiTheme="minorHAnsi" w:hAnsiTheme="minorHAnsi" w:cstheme="minorHAnsi"/>
          <w:lang w:val="en-US"/>
        </w:rPr>
        <w:t>uop</w:t>
      </w:r>
      <w:proofErr w:type="spellEnd"/>
      <w:r w:rsidRPr="00943039">
        <w:rPr>
          <w:rFonts w:asciiTheme="minorHAnsi" w:hAnsiTheme="minorHAnsi" w:cstheme="minorHAnsi"/>
        </w:rPr>
        <w:t>.</w:t>
      </w:r>
      <w:r w:rsidRPr="00943039">
        <w:rPr>
          <w:rFonts w:asciiTheme="minorHAnsi" w:hAnsiTheme="minorHAnsi" w:cstheme="minorHAnsi"/>
          <w:lang w:val="en-US"/>
        </w:rPr>
        <w:t>gr</w:t>
      </w:r>
      <w:r w:rsidRPr="00943039">
        <w:rPr>
          <w:rFonts w:asciiTheme="minorHAnsi" w:hAnsiTheme="minorHAnsi" w:cstheme="minorHAnsi"/>
        </w:rPr>
        <w:t xml:space="preserve"> από τους διδάσκοντες κάθε μαθήματος και να συμμετέχουν στη διαδικασία συμπλήρωσης των εγγράφων που ενδέχεται να τους ζητηθεί, ώστε να είναι δυνατή η συμμετοχή τους στις εξετάσεις.</w:t>
      </w:r>
    </w:p>
    <w:p w14:paraId="056B8405" w14:textId="1E67A8AF" w:rsidR="00D721A7" w:rsidRPr="00943039" w:rsidRDefault="00D721A7" w:rsidP="00943039">
      <w:pPr>
        <w:spacing w:after="120"/>
        <w:jc w:val="both"/>
        <w:rPr>
          <w:rFonts w:asciiTheme="minorHAnsi" w:hAnsiTheme="minorHAnsi" w:cstheme="minorHAnsi"/>
        </w:rPr>
      </w:pPr>
    </w:p>
    <w:sectPr w:rsidR="00D721A7" w:rsidRPr="00943039" w:rsidSect="00F94CC8">
      <w:headerReference w:type="default" r:id="rId9"/>
      <w:type w:val="continuous"/>
      <w:pgSz w:w="11900" w:h="16840"/>
      <w:pgMar w:top="1701" w:right="1588" w:bottom="851" w:left="1588" w:header="51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9BD95" w14:textId="77777777" w:rsidR="00FA7714" w:rsidRDefault="00FA7714">
      <w:r>
        <w:separator/>
      </w:r>
    </w:p>
  </w:endnote>
  <w:endnote w:type="continuationSeparator" w:id="0">
    <w:p w14:paraId="6C4E4EF9" w14:textId="77777777" w:rsidR="00FA7714" w:rsidRDefault="00F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5E17" w14:textId="77777777" w:rsidR="00FA7714" w:rsidRDefault="00FA7714">
      <w:r>
        <w:separator/>
      </w:r>
    </w:p>
  </w:footnote>
  <w:footnote w:type="continuationSeparator" w:id="0">
    <w:p w14:paraId="383CE865" w14:textId="77777777" w:rsidR="00FA7714" w:rsidRDefault="00FA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153D" w14:textId="3FD22735" w:rsidR="001961D7" w:rsidRDefault="00710118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inline distT="0" distB="0" distL="0" distR="0" wp14:anchorId="7C36FC29" wp14:editId="17FA281E">
          <wp:extent cx="1268806" cy="1285875"/>
          <wp:effectExtent l="95250" t="95250" r="102870" b="8572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αρχείο λήψη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951" cy="1342776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/>
                </pic:spPr>
              </pic:pic>
            </a:graphicData>
          </a:graphic>
        </wp:inline>
      </w:drawing>
    </w:r>
    <w:r w:rsidR="009F3EFC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66AD17" wp14:editId="7C6A5797">
              <wp:simplePos x="0" y="0"/>
              <wp:positionH relativeFrom="column">
                <wp:posOffset>1829435</wp:posOffset>
              </wp:positionH>
              <wp:positionV relativeFrom="paragraph">
                <wp:posOffset>300355</wp:posOffset>
              </wp:positionV>
              <wp:extent cx="3703320" cy="897890"/>
              <wp:effectExtent l="0" t="0" r="0" b="0"/>
              <wp:wrapSquare wrapText="bothSides"/>
              <wp:docPr id="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0332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9327" w14:textId="77777777" w:rsidR="001961D7" w:rsidRPr="00ED7CAA" w:rsidRDefault="001961D7">
                          <w:pPr>
                            <w:rPr>
                              <w:b/>
                              <w:sz w:val="52"/>
                            </w:rPr>
                          </w:pPr>
                          <w:r w:rsidRPr="00ED7CAA">
                            <w:rPr>
                              <w:b/>
                              <w:sz w:val="52"/>
                            </w:rPr>
                            <w:t>Τμήμα Λογιστικής και Χρηματοοικονομικής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6AD1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144.05pt;margin-top:23.65pt;width:291.6pt;height:7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A8nwIAAA8FAAAOAAAAZHJzL2Uyb0RvYy54bWysVMtu1DAU3SPxD5b30zya6UyiZiraEoRU&#10;HlLhAzyxM7FI7GB7JikVK8R/8AMIsWDBS/2D9Je4djrT8FggRBbOte/D995zrg+PurpCG6Y0lyLF&#10;wZ6PERO5pFysUvz8WTaZY6QNEZRUUrAUXzCNjxZ37xy2TcJCWcqKMoUgiNBJ26S4NKZJPE/nJauJ&#10;3pMNE6AspKqJga1aeVSRFqLXlRf6/oHXSkUbJXOmNZyeDkq8cPGLguXmSVFoZlCVYsjNuFW5dWlX&#10;b3FIkpUiTcnzmzTIP2RREy7g0l2oU2IIWiv+W6ia50pqWZi9XNaeLAqeM1cDVBP4v1RzXpKGuVqg&#10;ObrZtUn/v7D5481ThTgF7DASpAaI+nf91/5j/+H6Tf+5v0L9l/4TCN/69/33/ur6LQpt09pGJ+B7&#10;3oC36Y5lZwPYBujmTOYvNJh4I5vBQVvrZftIUriGrI10Hl2hausJzUAQBlC62CHDOoNyONyf+fv7&#10;Iahy0M3j2Tx20Hkk2Xo3SpsHTNbICilWgLyLTjZn2thsSLI1cWnKitOMV5XbqNXypFJoQ4Almfts&#10;jeCix2aVsMZCWrdBPZxAknCH1dl0HeqXcRBG/nEYT7KD+WwSZdF0Es/8+cQP4uP4wI/i6DR7bRMM&#10;oqTklDJxxgXbMjCI/g7hm1kYuOM4iNoUx9NwOmAxzl6Pi/Td96cia25gICteQ593RiQpGaH3BYWy&#10;SWIIrwbZ+zl91zLowfbvuuJoYJEfOGC6ZQdRLDeWkl4AIZQEvABaeEVAKKV6hVELE5li/XJNFMOo&#10;eiiA8nEQRXaE3Saaziwd1FizHGuIyCFUig1Gg3hihrFfN4qvSrhpy9d7QMSMO47cZgUl2A1MnSvm&#10;5oWwYz3eO6vbd2zxAwAA//8DAFBLAwQUAAYACAAAACEAslyPPd4AAAAKAQAADwAAAGRycy9kb3du&#10;cmV2LnhtbEyPy07DMBBF90j8gzVI7KiTgIgV4lQVUlmBBIUPcOPJQ7XHUey2oV/PsILdjObozrn1&#10;evFOnHCOYyAN+SoDgdQGO1Kv4etze6dAxGTIGhcINXxjhHVzfVWbyoYzfeBpl3rBIRQro2FIaaqk&#10;jO2A3sRVmJD41oXZm8Tr3Es7mzOHeyeLLHuU3ozEHwYz4fOA7WF39BreO1u0+Uvn3py7HMrt5TXf&#10;eKX17c2yeQKRcEl/MPzqszo07LQPR7JROA2FUjmjGh7KexAMqDLnYc+kUiXIppb/KzQ/AAAA//8D&#10;AFBLAQItABQABgAIAAAAIQC2gziS/gAAAOEBAAATAAAAAAAAAAAAAAAAAAAAAABbQ29udGVudF9U&#10;eXBlc10ueG1sUEsBAi0AFAAGAAgAAAAhADj9If/WAAAAlAEAAAsAAAAAAAAAAAAAAAAALwEAAF9y&#10;ZWxzLy5yZWxzUEsBAi0AFAAGAAgAAAAhAHd50DyfAgAADwUAAA4AAAAAAAAAAAAAAAAALgIAAGRy&#10;cy9lMm9Eb2MueG1sUEsBAi0AFAAGAAgAAAAhALJcjz3eAAAACgEAAA8AAAAAAAAAAAAAAAAA+QQA&#10;AGRycy9kb3ducmV2LnhtbFBLBQYAAAAABAAEAPMAAAAEBgAAAAA=&#10;" stroked="f">
              <v:path arrowok="t"/>
              <v:textbox style="mso-fit-shape-to-text:t">
                <w:txbxContent>
                  <w:p w14:paraId="46679327" w14:textId="77777777" w:rsidR="001961D7" w:rsidRPr="00ED7CAA" w:rsidRDefault="001961D7">
                    <w:pPr>
                      <w:rPr>
                        <w:b/>
                        <w:sz w:val="52"/>
                      </w:rPr>
                    </w:pPr>
                    <w:r w:rsidRPr="00ED7CAA">
                      <w:rPr>
                        <w:b/>
                        <w:sz w:val="52"/>
                      </w:rPr>
                      <w:t>Τμήμα Λογιστικής και Χρηματοοικονομικής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65C7"/>
    <w:multiLevelType w:val="hybridMultilevel"/>
    <w:tmpl w:val="95929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157AC"/>
    <w:multiLevelType w:val="hybridMultilevel"/>
    <w:tmpl w:val="FB2E9C46"/>
    <w:lvl w:ilvl="0" w:tplc="BBCC1994">
      <w:start w:val="1"/>
      <w:numFmt w:val="decimal"/>
      <w:lvlText w:val="%1."/>
      <w:lvlJc w:val="left"/>
      <w:pPr>
        <w:ind w:left="2081" w:hanging="357"/>
      </w:pPr>
      <w:rPr>
        <w:rFonts w:ascii="Calibri" w:eastAsia="Calibri" w:hAnsi="Calibri" w:cs="Calibri" w:hint="default"/>
        <w:b w:val="0"/>
        <w:spacing w:val="-1"/>
        <w:w w:val="100"/>
        <w:sz w:val="22"/>
        <w:szCs w:val="20"/>
        <w:lang w:val="el-GR" w:eastAsia="en-US" w:bidi="ar-SA"/>
      </w:rPr>
    </w:lvl>
    <w:lvl w:ilvl="1" w:tplc="FD52E480">
      <w:numFmt w:val="bullet"/>
      <w:lvlText w:val="•"/>
      <w:lvlJc w:val="left"/>
      <w:pPr>
        <w:ind w:left="2756" w:hanging="357"/>
      </w:pPr>
      <w:rPr>
        <w:rFonts w:hint="default"/>
        <w:lang w:val="el-GR" w:eastAsia="en-US" w:bidi="ar-SA"/>
      </w:rPr>
    </w:lvl>
    <w:lvl w:ilvl="2" w:tplc="BB9ABCDC">
      <w:numFmt w:val="bullet"/>
      <w:lvlText w:val="•"/>
      <w:lvlJc w:val="left"/>
      <w:pPr>
        <w:ind w:left="3572" w:hanging="357"/>
      </w:pPr>
      <w:rPr>
        <w:rFonts w:hint="default"/>
        <w:lang w:val="el-GR" w:eastAsia="en-US" w:bidi="ar-SA"/>
      </w:rPr>
    </w:lvl>
    <w:lvl w:ilvl="3" w:tplc="E612BEB2">
      <w:numFmt w:val="bullet"/>
      <w:lvlText w:val="•"/>
      <w:lvlJc w:val="left"/>
      <w:pPr>
        <w:ind w:left="4388" w:hanging="357"/>
      </w:pPr>
      <w:rPr>
        <w:rFonts w:hint="default"/>
        <w:lang w:val="el-GR" w:eastAsia="en-US" w:bidi="ar-SA"/>
      </w:rPr>
    </w:lvl>
    <w:lvl w:ilvl="4" w:tplc="2A1A9A0A">
      <w:numFmt w:val="bullet"/>
      <w:lvlText w:val="•"/>
      <w:lvlJc w:val="left"/>
      <w:pPr>
        <w:ind w:left="5204" w:hanging="357"/>
      </w:pPr>
      <w:rPr>
        <w:rFonts w:hint="default"/>
        <w:lang w:val="el-GR" w:eastAsia="en-US" w:bidi="ar-SA"/>
      </w:rPr>
    </w:lvl>
    <w:lvl w:ilvl="5" w:tplc="E182E5BA">
      <w:numFmt w:val="bullet"/>
      <w:lvlText w:val="•"/>
      <w:lvlJc w:val="left"/>
      <w:pPr>
        <w:ind w:left="6020" w:hanging="357"/>
      </w:pPr>
      <w:rPr>
        <w:rFonts w:hint="default"/>
        <w:lang w:val="el-GR" w:eastAsia="en-US" w:bidi="ar-SA"/>
      </w:rPr>
    </w:lvl>
    <w:lvl w:ilvl="6" w:tplc="8EE68E94">
      <w:numFmt w:val="bullet"/>
      <w:lvlText w:val="•"/>
      <w:lvlJc w:val="left"/>
      <w:pPr>
        <w:ind w:left="6836" w:hanging="357"/>
      </w:pPr>
      <w:rPr>
        <w:rFonts w:hint="default"/>
        <w:lang w:val="el-GR" w:eastAsia="en-US" w:bidi="ar-SA"/>
      </w:rPr>
    </w:lvl>
    <w:lvl w:ilvl="7" w:tplc="27FAED70">
      <w:numFmt w:val="bullet"/>
      <w:lvlText w:val="•"/>
      <w:lvlJc w:val="left"/>
      <w:pPr>
        <w:ind w:left="7652" w:hanging="357"/>
      </w:pPr>
      <w:rPr>
        <w:rFonts w:hint="default"/>
        <w:lang w:val="el-GR" w:eastAsia="en-US" w:bidi="ar-SA"/>
      </w:rPr>
    </w:lvl>
    <w:lvl w:ilvl="8" w:tplc="5F166E06">
      <w:numFmt w:val="bullet"/>
      <w:lvlText w:val="•"/>
      <w:lvlJc w:val="left"/>
      <w:pPr>
        <w:ind w:left="8468" w:hanging="357"/>
      </w:pPr>
      <w:rPr>
        <w:rFonts w:hint="default"/>
        <w:lang w:val="el-GR" w:eastAsia="en-US" w:bidi="ar-SA"/>
      </w:rPr>
    </w:lvl>
  </w:abstractNum>
  <w:abstractNum w:abstractNumId="2" w15:restartNumberingAfterBreak="0">
    <w:nsid w:val="36F104FB"/>
    <w:multiLevelType w:val="hybridMultilevel"/>
    <w:tmpl w:val="7D3861FC"/>
    <w:lvl w:ilvl="0" w:tplc="6868B84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spacing w:val="-2"/>
        <w:w w:val="101"/>
        <w:sz w:val="22"/>
        <w:szCs w:val="18"/>
        <w:lang w:val="el-GR" w:eastAsia="en-US" w:bidi="ar-SA"/>
      </w:rPr>
    </w:lvl>
    <w:lvl w:ilvl="1" w:tplc="861C5EE2">
      <w:numFmt w:val="bullet"/>
      <w:lvlText w:val="•"/>
      <w:lvlJc w:val="left"/>
      <w:pPr>
        <w:ind w:left="2036" w:hanging="360"/>
      </w:pPr>
      <w:rPr>
        <w:rFonts w:hint="default"/>
        <w:lang w:val="el-GR" w:eastAsia="en-US" w:bidi="ar-SA"/>
      </w:rPr>
    </w:lvl>
    <w:lvl w:ilvl="2" w:tplc="62828922">
      <w:numFmt w:val="bullet"/>
      <w:lvlText w:val="•"/>
      <w:lvlJc w:val="left"/>
      <w:pPr>
        <w:ind w:left="2852" w:hanging="360"/>
      </w:pPr>
      <w:rPr>
        <w:rFonts w:hint="default"/>
        <w:lang w:val="el-GR" w:eastAsia="en-US" w:bidi="ar-SA"/>
      </w:rPr>
    </w:lvl>
    <w:lvl w:ilvl="3" w:tplc="5B62396C">
      <w:numFmt w:val="bullet"/>
      <w:lvlText w:val="•"/>
      <w:lvlJc w:val="left"/>
      <w:pPr>
        <w:ind w:left="3668" w:hanging="360"/>
      </w:pPr>
      <w:rPr>
        <w:rFonts w:hint="default"/>
        <w:lang w:val="el-GR" w:eastAsia="en-US" w:bidi="ar-SA"/>
      </w:rPr>
    </w:lvl>
    <w:lvl w:ilvl="4" w:tplc="5046ED50">
      <w:numFmt w:val="bullet"/>
      <w:lvlText w:val="•"/>
      <w:lvlJc w:val="left"/>
      <w:pPr>
        <w:ind w:left="4484" w:hanging="360"/>
      </w:pPr>
      <w:rPr>
        <w:rFonts w:hint="default"/>
        <w:lang w:val="el-GR" w:eastAsia="en-US" w:bidi="ar-SA"/>
      </w:rPr>
    </w:lvl>
    <w:lvl w:ilvl="5" w:tplc="9AE49D40">
      <w:numFmt w:val="bullet"/>
      <w:lvlText w:val="•"/>
      <w:lvlJc w:val="left"/>
      <w:pPr>
        <w:ind w:left="5300" w:hanging="360"/>
      </w:pPr>
      <w:rPr>
        <w:rFonts w:hint="default"/>
        <w:lang w:val="el-GR" w:eastAsia="en-US" w:bidi="ar-SA"/>
      </w:rPr>
    </w:lvl>
    <w:lvl w:ilvl="6" w:tplc="4670C8B0">
      <w:numFmt w:val="bullet"/>
      <w:lvlText w:val="•"/>
      <w:lvlJc w:val="left"/>
      <w:pPr>
        <w:ind w:left="6116" w:hanging="360"/>
      </w:pPr>
      <w:rPr>
        <w:rFonts w:hint="default"/>
        <w:lang w:val="el-GR" w:eastAsia="en-US" w:bidi="ar-SA"/>
      </w:rPr>
    </w:lvl>
    <w:lvl w:ilvl="7" w:tplc="7C9E1B66">
      <w:numFmt w:val="bullet"/>
      <w:lvlText w:val="•"/>
      <w:lvlJc w:val="left"/>
      <w:pPr>
        <w:ind w:left="6932" w:hanging="360"/>
      </w:pPr>
      <w:rPr>
        <w:rFonts w:hint="default"/>
        <w:lang w:val="el-GR" w:eastAsia="en-US" w:bidi="ar-SA"/>
      </w:rPr>
    </w:lvl>
    <w:lvl w:ilvl="8" w:tplc="63786370">
      <w:numFmt w:val="bullet"/>
      <w:lvlText w:val="•"/>
      <w:lvlJc w:val="left"/>
      <w:pPr>
        <w:ind w:left="7748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E"/>
    <w:rsid w:val="000A2FE7"/>
    <w:rsid w:val="000B65CD"/>
    <w:rsid w:val="0016289D"/>
    <w:rsid w:val="0016450E"/>
    <w:rsid w:val="00166B32"/>
    <w:rsid w:val="001862BB"/>
    <w:rsid w:val="001961D7"/>
    <w:rsid w:val="00196C0B"/>
    <w:rsid w:val="00202D19"/>
    <w:rsid w:val="00266057"/>
    <w:rsid w:val="002A2AC4"/>
    <w:rsid w:val="002D6930"/>
    <w:rsid w:val="002E15C6"/>
    <w:rsid w:val="003048C5"/>
    <w:rsid w:val="0033028B"/>
    <w:rsid w:val="00355290"/>
    <w:rsid w:val="00357A55"/>
    <w:rsid w:val="003B7EEB"/>
    <w:rsid w:val="003E245B"/>
    <w:rsid w:val="003F40C3"/>
    <w:rsid w:val="00422CFC"/>
    <w:rsid w:val="00482A2E"/>
    <w:rsid w:val="004832E2"/>
    <w:rsid w:val="004B2B33"/>
    <w:rsid w:val="004C3650"/>
    <w:rsid w:val="00523A55"/>
    <w:rsid w:val="00561732"/>
    <w:rsid w:val="0059332A"/>
    <w:rsid w:val="005C7AA8"/>
    <w:rsid w:val="005E7667"/>
    <w:rsid w:val="00631CD9"/>
    <w:rsid w:val="006332C5"/>
    <w:rsid w:val="0065267A"/>
    <w:rsid w:val="00674A7D"/>
    <w:rsid w:val="006764D6"/>
    <w:rsid w:val="00710118"/>
    <w:rsid w:val="007125CF"/>
    <w:rsid w:val="00731D54"/>
    <w:rsid w:val="007C669B"/>
    <w:rsid w:val="008A3F83"/>
    <w:rsid w:val="008C1D44"/>
    <w:rsid w:val="008C681D"/>
    <w:rsid w:val="00943039"/>
    <w:rsid w:val="00950E92"/>
    <w:rsid w:val="00957D5A"/>
    <w:rsid w:val="00992F64"/>
    <w:rsid w:val="00996C02"/>
    <w:rsid w:val="009A26DF"/>
    <w:rsid w:val="009F31BE"/>
    <w:rsid w:val="009F3EFC"/>
    <w:rsid w:val="00A215FC"/>
    <w:rsid w:val="00A96D83"/>
    <w:rsid w:val="00AB4A98"/>
    <w:rsid w:val="00AC60FC"/>
    <w:rsid w:val="00AE15AA"/>
    <w:rsid w:val="00B15D6C"/>
    <w:rsid w:val="00B62B66"/>
    <w:rsid w:val="00B65E36"/>
    <w:rsid w:val="00B95553"/>
    <w:rsid w:val="00BC75FC"/>
    <w:rsid w:val="00BC7920"/>
    <w:rsid w:val="00C33A0D"/>
    <w:rsid w:val="00C40D5C"/>
    <w:rsid w:val="00C86499"/>
    <w:rsid w:val="00C948D7"/>
    <w:rsid w:val="00CB1723"/>
    <w:rsid w:val="00CD38C2"/>
    <w:rsid w:val="00D141FA"/>
    <w:rsid w:val="00D25D71"/>
    <w:rsid w:val="00D34891"/>
    <w:rsid w:val="00D45DBD"/>
    <w:rsid w:val="00D721A7"/>
    <w:rsid w:val="00DB089F"/>
    <w:rsid w:val="00E11BE3"/>
    <w:rsid w:val="00E210BB"/>
    <w:rsid w:val="00E55D1D"/>
    <w:rsid w:val="00E60FD5"/>
    <w:rsid w:val="00ED7CAA"/>
    <w:rsid w:val="00F11D3C"/>
    <w:rsid w:val="00F73C02"/>
    <w:rsid w:val="00F94CC8"/>
    <w:rsid w:val="00FA7714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04B22"/>
  <w15:docId w15:val="{A9F53688-8636-4BBE-AE39-E433F3DA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jc w:val="center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1961D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961D7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1961D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961D7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C8649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F3EFC"/>
    <w:rPr>
      <w:b/>
      <w:bCs/>
    </w:rPr>
  </w:style>
  <w:style w:type="paragraph" w:styleId="a8">
    <w:name w:val="footnote text"/>
    <w:basedOn w:val="a"/>
    <w:link w:val="Char2"/>
    <w:uiPriority w:val="99"/>
    <w:semiHidden/>
    <w:unhideWhenUsed/>
    <w:rsid w:val="00631CD9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31CD9"/>
    <w:rPr>
      <w:rFonts w:ascii="Calibri" w:eastAsia="Calibri" w:hAnsi="Calibri" w:cs="Calibri"/>
      <w:sz w:val="20"/>
      <w:szCs w:val="20"/>
      <w:lang w:val="el-GR"/>
    </w:rPr>
  </w:style>
  <w:style w:type="character" w:styleId="a9">
    <w:name w:val="footnote reference"/>
    <w:basedOn w:val="a0"/>
    <w:uiPriority w:val="99"/>
    <w:semiHidden/>
    <w:unhideWhenUsed/>
    <w:rsid w:val="00631CD9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561732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61732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D721A7"/>
    <w:rPr>
      <w:rFonts w:ascii="Calibri" w:eastAsia="Calibri" w:hAnsi="Calibri" w:cs="Calibr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-form.uop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5413A0-1F45-4931-9CF3-B114A8AB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Δήλωση εξετάσεων.docx</vt:lpstr>
      <vt:lpstr>Microsoft Word - Δήλωση εξετάσεων.docx</vt:lpstr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Δήλωση εξετάσεων.docx</dc:title>
  <dc:creator>Vasileios Giannopoulos</dc:creator>
  <cp:lastModifiedBy>Λογαριασμός Microsoft</cp:lastModifiedBy>
  <cp:revision>4</cp:revision>
  <dcterms:created xsi:type="dcterms:W3CDTF">2021-06-02T13:05:00Z</dcterms:created>
  <dcterms:modified xsi:type="dcterms:W3CDTF">2021-06-04T10:57:00Z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Word</vt:lpwstr>
  </property>
  <property fmtid="{D5CDD505-2E9C-101B-9397-08002B2CF9AE}" pid="4" name="LastSaved">
    <vt:filetime>2020-05-28T00:00:00Z</vt:filetime>
  </property>
</Properties>
</file>